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556D" w14:textId="69D2B5D7" w:rsidR="001B452D" w:rsidRDefault="00374B70" w:rsidP="008B04B4">
      <w:pPr>
        <w:tabs>
          <w:tab w:val="left" w:pos="1800"/>
        </w:tabs>
        <w:spacing w:after="0"/>
        <w:jc w:val="center"/>
        <w:rPr>
          <w:rFonts w:ascii="Avenir" w:hAnsi="Avenir" w:cs="Arial"/>
          <w:b/>
          <w:color w:val="000000" w:themeColor="text1"/>
          <w:sz w:val="32"/>
          <w:szCs w:val="32"/>
        </w:rPr>
      </w:pPr>
      <w:r>
        <w:rPr>
          <w:noProof/>
        </w:rPr>
        <w:drawing>
          <wp:inline distT="114300" distB="114300" distL="114300" distR="114300" wp14:anchorId="2078DCBB" wp14:editId="57B8A509">
            <wp:extent cx="2624138" cy="535186"/>
            <wp:effectExtent l="0" t="0" r="0" b="0"/>
            <wp:docPr id="2"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jpg" descr="Text&#10;&#10;Description automatically generated with medium confidence"/>
                    <pic:cNvPicPr preferRelativeResize="0"/>
                  </pic:nvPicPr>
                  <pic:blipFill>
                    <a:blip r:embed="rId8"/>
                    <a:srcRect/>
                    <a:stretch>
                      <a:fillRect/>
                    </a:stretch>
                  </pic:blipFill>
                  <pic:spPr>
                    <a:xfrm>
                      <a:off x="0" y="0"/>
                      <a:ext cx="2624138" cy="535186"/>
                    </a:xfrm>
                    <a:prstGeom prst="rect">
                      <a:avLst/>
                    </a:prstGeom>
                    <a:ln/>
                  </pic:spPr>
                </pic:pic>
              </a:graphicData>
            </a:graphic>
          </wp:inline>
        </w:drawing>
      </w:r>
    </w:p>
    <w:p w14:paraId="5396EC0B" w14:textId="77777777" w:rsidR="00374B70" w:rsidRPr="00374B70" w:rsidRDefault="00374B70" w:rsidP="008B04B4">
      <w:pPr>
        <w:tabs>
          <w:tab w:val="left" w:pos="1800"/>
        </w:tabs>
        <w:spacing w:after="0"/>
        <w:jc w:val="center"/>
        <w:rPr>
          <w:rFonts w:ascii="Avenir" w:hAnsi="Avenir" w:cs="Arial"/>
          <w:b/>
          <w:color w:val="000000" w:themeColor="text1"/>
          <w:sz w:val="13"/>
          <w:szCs w:val="13"/>
        </w:rPr>
      </w:pPr>
    </w:p>
    <w:p w14:paraId="6475F2D7" w14:textId="52360EDD" w:rsidR="001B452D" w:rsidRPr="00BB2767" w:rsidRDefault="00D879E6" w:rsidP="00076588">
      <w:pPr>
        <w:spacing w:after="0"/>
        <w:jc w:val="center"/>
        <w:outlineLvl w:val="0"/>
        <w:rPr>
          <w:rFonts w:ascii="Helvetica" w:hAnsi="Helvetica" w:cs="Arial"/>
          <w:b/>
          <w:color w:val="002060"/>
          <w:sz w:val="32"/>
          <w:szCs w:val="32"/>
        </w:rPr>
      </w:pPr>
      <w:r w:rsidRPr="00BB2767">
        <w:rPr>
          <w:rFonts w:ascii="Helvetica" w:hAnsi="Helvetica" w:cs="Arial"/>
          <w:b/>
          <w:color w:val="002060"/>
          <w:sz w:val="32"/>
          <w:szCs w:val="32"/>
        </w:rPr>
        <w:t xml:space="preserve">8 </w:t>
      </w:r>
      <w:r w:rsidR="00313FEC" w:rsidRPr="00BB2767">
        <w:rPr>
          <w:rFonts w:ascii="Helvetica" w:hAnsi="Helvetica" w:cs="Arial"/>
          <w:b/>
          <w:color w:val="002060"/>
          <w:sz w:val="32"/>
          <w:szCs w:val="32"/>
        </w:rPr>
        <w:t xml:space="preserve">Tips for </w:t>
      </w:r>
      <w:r w:rsidR="00374B70">
        <w:rPr>
          <w:rFonts w:ascii="Helvetica" w:hAnsi="Helvetica" w:cs="Arial"/>
          <w:b/>
          <w:color w:val="002060"/>
          <w:sz w:val="32"/>
          <w:szCs w:val="32"/>
        </w:rPr>
        <w:t xml:space="preserve">White </w:t>
      </w:r>
      <w:r w:rsidR="00313FEC" w:rsidRPr="00BB2767">
        <w:rPr>
          <w:rFonts w:ascii="Helvetica" w:hAnsi="Helvetica" w:cs="Arial"/>
          <w:b/>
          <w:color w:val="002060"/>
          <w:sz w:val="32"/>
          <w:szCs w:val="32"/>
        </w:rPr>
        <w:t>Men Working</w:t>
      </w:r>
      <w:r w:rsidR="008D1124" w:rsidRPr="00BB2767">
        <w:rPr>
          <w:rFonts w:ascii="Helvetica" w:hAnsi="Helvetica" w:cs="Arial"/>
          <w:b/>
          <w:color w:val="002060"/>
          <w:sz w:val="32"/>
          <w:szCs w:val="32"/>
        </w:rPr>
        <w:t xml:space="preserve">/ Partnering </w:t>
      </w:r>
      <w:r w:rsidR="00374B70">
        <w:rPr>
          <w:rFonts w:ascii="Helvetica" w:hAnsi="Helvetica" w:cs="Arial"/>
          <w:b/>
          <w:color w:val="002060"/>
          <w:sz w:val="32"/>
          <w:szCs w:val="32"/>
        </w:rPr>
        <w:t>Across Difference</w:t>
      </w:r>
    </w:p>
    <w:p w14:paraId="1BF1FD72" w14:textId="273EF213" w:rsidR="001B452D" w:rsidRPr="00895B58" w:rsidRDefault="001B452D" w:rsidP="00A962A0">
      <w:pPr>
        <w:pBdr>
          <w:top w:val="single" w:sz="4" w:space="0" w:color="AEAAAA" w:themeColor="background2" w:themeShade="BF"/>
        </w:pBdr>
        <w:spacing w:after="0"/>
        <w:jc w:val="center"/>
        <w:rPr>
          <w:rFonts w:ascii="Helvetica" w:hAnsi="Helvetica" w:cs="Arial"/>
          <w:b/>
          <w:color w:val="000000" w:themeColor="text1"/>
        </w:rPr>
      </w:pPr>
    </w:p>
    <w:p w14:paraId="18BF6954" w14:textId="25614151" w:rsidR="005630F0" w:rsidRPr="00895B58" w:rsidRDefault="00063C94" w:rsidP="00063C94">
      <w:pPr>
        <w:numPr>
          <w:ilvl w:val="0"/>
          <w:numId w:val="7"/>
        </w:numPr>
        <w:spacing w:after="120"/>
        <w:rPr>
          <w:rFonts w:ascii="Arial" w:hAnsi="Arial" w:cs="Arial"/>
          <w:color w:val="000000" w:themeColor="text1"/>
        </w:rPr>
      </w:pPr>
      <w:r w:rsidRPr="00895B58">
        <w:rPr>
          <w:rFonts w:ascii="Arial" w:hAnsi="Arial" w:cs="Arial"/>
          <w:b/>
          <w:color w:val="000000" w:themeColor="text1"/>
        </w:rPr>
        <w:t>Adopt a journey (rather than destination) mindset.</w:t>
      </w:r>
      <w:r w:rsidRPr="00895B58">
        <w:rPr>
          <w:rFonts w:ascii="Arial" w:hAnsi="Arial" w:cs="Arial"/>
          <w:bCs/>
          <w:color w:val="000000" w:themeColor="text1"/>
        </w:rPr>
        <w:t xml:space="preserve"> </w:t>
      </w:r>
      <w:r w:rsidR="005630F0" w:rsidRPr="00895B58">
        <w:rPr>
          <w:rFonts w:ascii="Arial" w:hAnsi="Arial" w:cs="Arial"/>
          <w:b/>
          <w:color w:val="000000" w:themeColor="text1"/>
        </w:rPr>
        <w:t>Listen deeply.  Practice more inquiry than advocacy.</w:t>
      </w:r>
      <w:r w:rsidR="005630F0" w:rsidRPr="00895B58">
        <w:rPr>
          <w:rFonts w:ascii="Arial" w:hAnsi="Arial" w:cs="Arial"/>
          <w:bCs/>
          <w:color w:val="000000" w:themeColor="text1"/>
        </w:rPr>
        <w:t xml:space="preserve"> Learn to ask questions of others rather than assume you understand. Allow yourself to first notice and then be confused. And then better learn to use any confusion to feed your curiosity to ask questions and listen more deeply.</w:t>
      </w:r>
    </w:p>
    <w:p w14:paraId="2F17A674" w14:textId="77777777" w:rsidR="005D6293" w:rsidRPr="00895B58" w:rsidRDefault="005630F0" w:rsidP="00063C94">
      <w:pPr>
        <w:numPr>
          <w:ilvl w:val="0"/>
          <w:numId w:val="7"/>
        </w:numPr>
        <w:spacing w:after="120"/>
        <w:rPr>
          <w:rFonts w:ascii="Arial" w:hAnsi="Arial" w:cs="Arial"/>
          <w:color w:val="000000" w:themeColor="text1"/>
        </w:rPr>
      </w:pPr>
      <w:r w:rsidRPr="00895B58">
        <w:rPr>
          <w:rFonts w:ascii="Arial" w:hAnsi="Arial" w:cs="Arial"/>
          <w:b/>
          <w:color w:val="000000" w:themeColor="text1"/>
        </w:rPr>
        <w:t>Seek out and validate other’s perspectives, especially when they differ from your own.</w:t>
      </w:r>
      <w:r w:rsidRPr="00895B58">
        <w:rPr>
          <w:rFonts w:ascii="Arial" w:hAnsi="Arial" w:cs="Arial"/>
          <w:bCs/>
          <w:color w:val="000000" w:themeColor="text1"/>
        </w:rPr>
        <w:t xml:space="preserve"> </w:t>
      </w:r>
      <w:r w:rsidR="005D6293" w:rsidRPr="00895B58">
        <w:rPr>
          <w:rFonts w:ascii="Arial" w:hAnsi="Arial" w:cs="Arial"/>
          <w:bCs/>
          <w:color w:val="000000" w:themeColor="text1"/>
        </w:rPr>
        <w:t>Remember that validating another’s perspective doesn’t invalidate/negate your own. Don’t operate in a zero sum mindset. Work hard to make sure another feels that you have heard them. Don’t just assume they heard you</w:t>
      </w:r>
    </w:p>
    <w:p w14:paraId="2B45D58E" w14:textId="3796FBD1" w:rsidR="00063C94" w:rsidRPr="00895B58" w:rsidRDefault="00063C94" w:rsidP="005D6293">
      <w:pPr>
        <w:spacing w:after="120"/>
        <w:ind w:left="720"/>
        <w:rPr>
          <w:rFonts w:ascii="Arial" w:hAnsi="Arial" w:cs="Arial"/>
          <w:color w:val="000000" w:themeColor="text1"/>
        </w:rPr>
      </w:pPr>
      <w:r w:rsidRPr="00895B58">
        <w:rPr>
          <w:rFonts w:ascii="Arial" w:hAnsi="Arial" w:cs="Arial"/>
          <w:bCs/>
          <w:color w:val="000000" w:themeColor="text1"/>
        </w:rPr>
        <w:t>Learn to get more comfortable being uncomfortable and even confused. Learn to use any of your discomfort or confusion in support of your learning journey.</w:t>
      </w:r>
      <w:r w:rsidR="005630F0" w:rsidRPr="00895B58">
        <w:rPr>
          <w:rFonts w:ascii="Arial" w:hAnsi="Arial" w:cs="Arial"/>
          <w:bCs/>
          <w:color w:val="000000" w:themeColor="text1"/>
        </w:rPr>
        <w:t xml:space="preserve"> </w:t>
      </w:r>
    </w:p>
    <w:p w14:paraId="7704779F" w14:textId="77777777" w:rsidR="00063C94" w:rsidRPr="00895B58" w:rsidRDefault="00063C94" w:rsidP="00063C94">
      <w:pPr>
        <w:numPr>
          <w:ilvl w:val="0"/>
          <w:numId w:val="7"/>
        </w:numPr>
        <w:spacing w:after="120"/>
        <w:rPr>
          <w:rFonts w:ascii="Arial" w:hAnsi="Arial" w:cs="Arial"/>
          <w:color w:val="000000" w:themeColor="text1"/>
        </w:rPr>
      </w:pPr>
      <w:r w:rsidRPr="00895B58">
        <w:rPr>
          <w:rFonts w:ascii="Arial" w:eastAsia="Times New Roman" w:hAnsi="Arial" w:cs="Arial"/>
          <w:b/>
          <w:bCs/>
          <w:color w:val="000000" w:themeColor="text1"/>
        </w:rPr>
        <w:t xml:space="preserve">Don’t confuse observation with attribution. </w:t>
      </w:r>
      <w:r w:rsidRPr="00895B58">
        <w:rPr>
          <w:rFonts w:ascii="Arial" w:eastAsia="Times New Roman" w:hAnsi="Arial" w:cs="Arial"/>
          <w:color w:val="000000" w:themeColor="text1"/>
        </w:rPr>
        <w:t xml:space="preserve">When listening, recognize when you are just observing behavior and when you are attributing to another your own interpretation of their behavior. </w:t>
      </w:r>
      <w:r w:rsidRPr="00895B58">
        <w:rPr>
          <w:rFonts w:ascii="Arial" w:hAnsi="Arial" w:cs="Arial"/>
          <w:bCs/>
          <w:color w:val="000000" w:themeColor="text1"/>
        </w:rPr>
        <w:t xml:space="preserve">Notice when you use your assumptions to misinterpret another’s behavior and derive meaning from their words and/or interactions. Notice how your assumptions are often more about your life experiences, personal values, and beliefs rather than about the other person. </w:t>
      </w:r>
    </w:p>
    <w:p w14:paraId="39AC5502" w14:textId="77777777" w:rsidR="00063C94" w:rsidRPr="00895B58" w:rsidRDefault="00D5286F" w:rsidP="00063C94">
      <w:pPr>
        <w:numPr>
          <w:ilvl w:val="0"/>
          <w:numId w:val="7"/>
        </w:numPr>
        <w:spacing w:after="120"/>
        <w:rPr>
          <w:rFonts w:ascii="Arial" w:hAnsi="Arial" w:cs="Arial"/>
          <w:color w:val="000000" w:themeColor="text1"/>
        </w:rPr>
      </w:pPr>
      <w:r w:rsidRPr="00895B58">
        <w:rPr>
          <w:rFonts w:ascii="Arial" w:hAnsi="Arial" w:cs="Arial"/>
          <w:b/>
          <w:bCs/>
          <w:color w:val="000000" w:themeColor="text1"/>
        </w:rPr>
        <w:t xml:space="preserve">Learn to </w:t>
      </w:r>
      <w:r w:rsidR="00C22DC4" w:rsidRPr="00895B58">
        <w:rPr>
          <w:rFonts w:ascii="Arial" w:hAnsi="Arial" w:cs="Arial"/>
          <w:b/>
          <w:bCs/>
          <w:color w:val="000000" w:themeColor="text1"/>
        </w:rPr>
        <w:t xml:space="preserve">find and </w:t>
      </w:r>
      <w:r w:rsidRPr="00895B58">
        <w:rPr>
          <w:rFonts w:ascii="Arial" w:hAnsi="Arial" w:cs="Arial"/>
          <w:b/>
          <w:bCs/>
          <w:color w:val="000000" w:themeColor="text1"/>
        </w:rPr>
        <w:t>better understand your mutual self-interest</w:t>
      </w:r>
      <w:r w:rsidRPr="00895B58">
        <w:rPr>
          <w:rFonts w:ascii="Arial" w:hAnsi="Arial" w:cs="Arial"/>
          <w:color w:val="000000" w:themeColor="text1"/>
        </w:rPr>
        <w:t xml:space="preserve"> in creating a more </w:t>
      </w:r>
      <w:r w:rsidR="00374B70" w:rsidRPr="00895B58">
        <w:rPr>
          <w:rFonts w:ascii="Arial" w:hAnsi="Arial" w:cs="Arial"/>
          <w:color w:val="000000" w:themeColor="text1"/>
        </w:rPr>
        <w:t>inclusive and</w:t>
      </w:r>
      <w:r w:rsidRPr="00895B58">
        <w:rPr>
          <w:rFonts w:ascii="Arial" w:hAnsi="Arial" w:cs="Arial"/>
          <w:color w:val="000000" w:themeColor="text1"/>
        </w:rPr>
        <w:t xml:space="preserve"> equitable workplace (rather than just focusing on how you can help </w:t>
      </w:r>
      <w:r w:rsidR="00374B70" w:rsidRPr="00895B58">
        <w:rPr>
          <w:rFonts w:ascii="Arial" w:hAnsi="Arial" w:cs="Arial"/>
          <w:color w:val="000000" w:themeColor="text1"/>
        </w:rPr>
        <w:t xml:space="preserve">“those people with </w:t>
      </w:r>
      <w:r w:rsidRPr="00895B58">
        <w:rPr>
          <w:rFonts w:ascii="Arial" w:hAnsi="Arial" w:cs="Arial"/>
          <w:color w:val="000000" w:themeColor="text1"/>
        </w:rPr>
        <w:t xml:space="preserve">their issues”). Remember a “rising tide </w:t>
      </w:r>
      <w:r w:rsidR="00374B70" w:rsidRPr="00895B58">
        <w:rPr>
          <w:rFonts w:ascii="Arial" w:hAnsi="Arial" w:cs="Arial"/>
          <w:color w:val="000000" w:themeColor="text1"/>
        </w:rPr>
        <w:t>must</w:t>
      </w:r>
      <w:r w:rsidRPr="00895B58">
        <w:rPr>
          <w:rFonts w:ascii="Arial" w:hAnsi="Arial" w:cs="Arial"/>
          <w:color w:val="000000" w:themeColor="text1"/>
        </w:rPr>
        <w:t xml:space="preserve"> float </w:t>
      </w:r>
      <w:r w:rsidRPr="00895B58">
        <w:rPr>
          <w:rFonts w:ascii="Arial" w:hAnsi="Arial" w:cs="Arial"/>
          <w:color w:val="000000" w:themeColor="text1"/>
          <w:u w:val="single"/>
        </w:rPr>
        <w:t>all</w:t>
      </w:r>
      <w:r w:rsidRPr="00895B58">
        <w:rPr>
          <w:rFonts w:ascii="Arial" w:hAnsi="Arial" w:cs="Arial"/>
          <w:color w:val="000000" w:themeColor="text1"/>
        </w:rPr>
        <w:t xml:space="preserve"> boats.”</w:t>
      </w:r>
      <w:r w:rsidR="00C22DC4" w:rsidRPr="00895B58">
        <w:rPr>
          <w:rFonts w:ascii="Arial" w:hAnsi="Arial" w:cs="Arial"/>
          <w:color w:val="000000" w:themeColor="text1"/>
        </w:rPr>
        <w:t xml:space="preserve"> Operating from a place of mutual  </w:t>
      </w:r>
      <w:r w:rsidR="00584398" w:rsidRPr="00895B58">
        <w:rPr>
          <w:rFonts w:ascii="Arial" w:hAnsi="Arial" w:cs="Arial"/>
          <w:color w:val="000000" w:themeColor="text1"/>
        </w:rPr>
        <w:t>self-interest</w:t>
      </w:r>
      <w:r w:rsidR="00C22DC4" w:rsidRPr="00895B58">
        <w:rPr>
          <w:rFonts w:ascii="Arial" w:hAnsi="Arial" w:cs="Arial"/>
          <w:color w:val="000000" w:themeColor="text1"/>
        </w:rPr>
        <w:t xml:space="preserve"> helps you endure in partnerships over time</w:t>
      </w:r>
      <w:r w:rsidR="00063C94" w:rsidRPr="00895B58">
        <w:rPr>
          <w:rFonts w:ascii="Arial" w:hAnsi="Arial" w:cs="Arial"/>
          <w:color w:val="000000" w:themeColor="text1"/>
        </w:rPr>
        <w:t>.</w:t>
      </w:r>
    </w:p>
    <w:p w14:paraId="17F01C1F" w14:textId="77777777" w:rsidR="00063C94" w:rsidRPr="00895B58" w:rsidRDefault="005630F0" w:rsidP="00063C94">
      <w:pPr>
        <w:numPr>
          <w:ilvl w:val="0"/>
          <w:numId w:val="7"/>
        </w:numPr>
        <w:spacing w:after="120"/>
        <w:rPr>
          <w:rFonts w:ascii="Arial" w:hAnsi="Arial" w:cs="Arial"/>
          <w:color w:val="000000" w:themeColor="text1"/>
        </w:rPr>
      </w:pPr>
      <w:r w:rsidRPr="00895B58">
        <w:rPr>
          <w:rFonts w:ascii="Arial" w:hAnsi="Arial" w:cs="Arial"/>
          <w:b/>
          <w:color w:val="000000" w:themeColor="text1"/>
        </w:rPr>
        <w:t xml:space="preserve">Don’t outsource your learning about </w:t>
      </w:r>
      <w:r w:rsidR="00C22DC4" w:rsidRPr="00895B58">
        <w:rPr>
          <w:rFonts w:ascii="Arial" w:hAnsi="Arial" w:cs="Arial"/>
          <w:b/>
          <w:color w:val="000000" w:themeColor="text1"/>
        </w:rPr>
        <w:t>i</w:t>
      </w:r>
      <w:r w:rsidR="00374B70" w:rsidRPr="00895B58">
        <w:rPr>
          <w:rFonts w:ascii="Arial" w:hAnsi="Arial" w:cs="Arial"/>
          <w:b/>
          <w:color w:val="000000" w:themeColor="text1"/>
        </w:rPr>
        <w:t>nclusion &amp;</w:t>
      </w:r>
      <w:r w:rsidRPr="00895B58">
        <w:rPr>
          <w:rFonts w:ascii="Arial" w:hAnsi="Arial" w:cs="Arial"/>
          <w:b/>
          <w:color w:val="000000" w:themeColor="text1"/>
        </w:rPr>
        <w:t xml:space="preserve"> equity to </w:t>
      </w:r>
      <w:r w:rsidR="00374B70" w:rsidRPr="00895B58">
        <w:rPr>
          <w:rFonts w:ascii="Arial" w:hAnsi="Arial" w:cs="Arial"/>
          <w:b/>
          <w:color w:val="000000" w:themeColor="text1"/>
        </w:rPr>
        <w:t xml:space="preserve">those most adversely affected- </w:t>
      </w:r>
      <w:r w:rsidRPr="00895B58">
        <w:rPr>
          <w:rFonts w:ascii="Arial" w:hAnsi="Arial" w:cs="Arial"/>
          <w:b/>
          <w:color w:val="000000" w:themeColor="text1"/>
        </w:rPr>
        <w:t>women</w:t>
      </w:r>
      <w:r w:rsidR="00374B70" w:rsidRPr="00895B58">
        <w:rPr>
          <w:rFonts w:ascii="Arial" w:hAnsi="Arial" w:cs="Arial"/>
          <w:b/>
          <w:color w:val="000000" w:themeColor="text1"/>
        </w:rPr>
        <w:t xml:space="preserve"> and BIPOC, LGBTQ+</w:t>
      </w:r>
      <w:r w:rsidR="00C22DC4" w:rsidRPr="00895B58">
        <w:rPr>
          <w:rFonts w:ascii="Arial" w:hAnsi="Arial" w:cs="Arial"/>
          <w:b/>
          <w:color w:val="000000" w:themeColor="text1"/>
        </w:rPr>
        <w:t>, etc.</w:t>
      </w:r>
      <w:r w:rsidRPr="00895B58">
        <w:rPr>
          <w:rFonts w:ascii="Arial" w:hAnsi="Arial" w:cs="Arial"/>
          <w:bCs/>
          <w:color w:val="000000" w:themeColor="text1"/>
        </w:rPr>
        <w:t xml:space="preserve"> Learn to not expect or look to </w:t>
      </w:r>
      <w:r w:rsidR="00374B70" w:rsidRPr="00895B58">
        <w:rPr>
          <w:rFonts w:ascii="Arial" w:hAnsi="Arial" w:cs="Arial"/>
          <w:bCs/>
          <w:color w:val="000000" w:themeColor="text1"/>
        </w:rPr>
        <w:t>others</w:t>
      </w:r>
      <w:r w:rsidRPr="00895B58">
        <w:rPr>
          <w:rFonts w:ascii="Arial" w:hAnsi="Arial" w:cs="Arial"/>
          <w:bCs/>
          <w:color w:val="000000" w:themeColor="text1"/>
        </w:rPr>
        <w:t xml:space="preserve"> to support or confirm your support of </w:t>
      </w:r>
      <w:r w:rsidR="00374B70" w:rsidRPr="00895B58">
        <w:rPr>
          <w:rFonts w:ascii="Arial" w:hAnsi="Arial" w:cs="Arial"/>
          <w:bCs/>
          <w:color w:val="000000" w:themeColor="text1"/>
        </w:rPr>
        <w:t>DEI</w:t>
      </w:r>
      <w:r w:rsidRPr="00895B58">
        <w:rPr>
          <w:rFonts w:ascii="Arial" w:hAnsi="Arial" w:cs="Arial"/>
          <w:bCs/>
          <w:color w:val="000000" w:themeColor="text1"/>
        </w:rPr>
        <w:t xml:space="preserve"> in the moment. Believe </w:t>
      </w:r>
      <w:r w:rsidR="00374B70" w:rsidRPr="00895B58">
        <w:rPr>
          <w:rFonts w:ascii="Arial" w:hAnsi="Arial" w:cs="Arial"/>
          <w:bCs/>
          <w:color w:val="000000" w:themeColor="text1"/>
        </w:rPr>
        <w:t>others</w:t>
      </w:r>
      <w:r w:rsidRPr="00895B58">
        <w:rPr>
          <w:rFonts w:ascii="Arial" w:hAnsi="Arial" w:cs="Arial"/>
          <w:bCs/>
          <w:color w:val="000000" w:themeColor="text1"/>
        </w:rPr>
        <w:t xml:space="preserve"> always but particularly when their view and perspective </w:t>
      </w:r>
      <w:r w:rsidR="00584398" w:rsidRPr="00895B58">
        <w:rPr>
          <w:rFonts w:ascii="Arial" w:hAnsi="Arial" w:cs="Arial"/>
          <w:bCs/>
          <w:color w:val="000000" w:themeColor="text1"/>
        </w:rPr>
        <w:t>differ</w:t>
      </w:r>
      <w:r w:rsidRPr="00895B58">
        <w:rPr>
          <w:rFonts w:ascii="Arial" w:hAnsi="Arial" w:cs="Arial"/>
          <w:bCs/>
          <w:color w:val="000000" w:themeColor="text1"/>
        </w:rPr>
        <w:t xml:space="preserve"> from your own. Don’t confuse agreement with validation.</w:t>
      </w:r>
    </w:p>
    <w:p w14:paraId="53E1B1FE" w14:textId="77777777" w:rsidR="00063C94" w:rsidRPr="00895B58" w:rsidRDefault="005630F0" w:rsidP="00063C94">
      <w:pPr>
        <w:numPr>
          <w:ilvl w:val="0"/>
          <w:numId w:val="7"/>
        </w:numPr>
        <w:spacing w:after="120"/>
        <w:rPr>
          <w:rFonts w:ascii="Arial" w:hAnsi="Arial" w:cs="Arial"/>
          <w:color w:val="000000" w:themeColor="text1"/>
        </w:rPr>
      </w:pPr>
      <w:r w:rsidRPr="00895B58">
        <w:rPr>
          <w:rFonts w:ascii="Arial" w:hAnsi="Arial" w:cs="Arial"/>
          <w:b/>
          <w:color w:val="000000" w:themeColor="text1"/>
        </w:rPr>
        <w:t>Assume the impact of your words and actions on others is always different than what you intended</w:t>
      </w:r>
      <w:r w:rsidRPr="00895B58">
        <w:rPr>
          <w:rFonts w:ascii="Arial" w:hAnsi="Arial" w:cs="Arial"/>
          <w:bCs/>
          <w:color w:val="000000" w:themeColor="text1"/>
        </w:rPr>
        <w:t xml:space="preserve">. Learn to ask others what they heard and how they were impacted. Give them space to not have to respond or even know what to say in response. Ask from a place of humility and genuine authenticity.  </w:t>
      </w:r>
    </w:p>
    <w:p w14:paraId="4C753182" w14:textId="648EC328" w:rsidR="00063C94" w:rsidRPr="00895B58" w:rsidRDefault="005630F0" w:rsidP="00745ED1">
      <w:pPr>
        <w:spacing w:after="130"/>
        <w:ind w:left="720"/>
        <w:rPr>
          <w:rFonts w:ascii="Arial" w:hAnsi="Arial" w:cs="Arial"/>
          <w:color w:val="000000" w:themeColor="text1"/>
        </w:rPr>
      </w:pPr>
      <w:r w:rsidRPr="00895B58">
        <w:rPr>
          <w:rFonts w:ascii="Arial" w:hAnsi="Arial" w:cs="Arial"/>
          <w:bCs/>
          <w:color w:val="000000" w:themeColor="text1"/>
        </w:rPr>
        <w:t>Don’t assume your intention is clear to anyone else other than yourself. Intervene with yourself when you start to defend or explain your positive intent. Let your colleague know that you hear and understand them especially when you don’t understand/share/agree with their perspective or point.</w:t>
      </w:r>
    </w:p>
    <w:p w14:paraId="31611AC3" w14:textId="2B867872" w:rsidR="00063C94" w:rsidRPr="00895B58" w:rsidRDefault="005630F0" w:rsidP="00895B58">
      <w:pPr>
        <w:pStyle w:val="ListParagraph"/>
        <w:numPr>
          <w:ilvl w:val="0"/>
          <w:numId w:val="7"/>
        </w:numPr>
        <w:spacing w:after="120"/>
        <w:rPr>
          <w:rFonts w:ascii="Arial" w:hAnsi="Arial" w:cs="Arial"/>
          <w:color w:val="000000" w:themeColor="text1"/>
        </w:rPr>
      </w:pPr>
      <w:r w:rsidRPr="00895B58">
        <w:rPr>
          <w:rFonts w:ascii="Arial" w:hAnsi="Arial" w:cs="Arial"/>
          <w:b/>
          <w:color w:val="000000" w:themeColor="text1"/>
        </w:rPr>
        <w:t>Notice and interrupt inequitable patterns in systems and groups</w:t>
      </w:r>
      <w:r w:rsidRPr="00895B58">
        <w:rPr>
          <w:rFonts w:ascii="Arial" w:hAnsi="Arial" w:cs="Arial"/>
          <w:bCs/>
          <w:color w:val="000000" w:themeColor="text1"/>
        </w:rPr>
        <w:t>. Observe how unconscious discriminatory patterns/practices/mindsets impact other’s engagement, communication and partnerships.</w:t>
      </w:r>
    </w:p>
    <w:p w14:paraId="60C773FF" w14:textId="77777777" w:rsidR="00895B58" w:rsidRPr="00895B58" w:rsidRDefault="00895B58" w:rsidP="00895B58">
      <w:pPr>
        <w:pStyle w:val="ListParagraph"/>
        <w:spacing w:after="120"/>
        <w:rPr>
          <w:rFonts w:ascii="Arial" w:hAnsi="Arial" w:cs="Arial"/>
          <w:color w:val="000000" w:themeColor="text1"/>
          <w:sz w:val="13"/>
          <w:szCs w:val="13"/>
        </w:rPr>
      </w:pPr>
    </w:p>
    <w:p w14:paraId="737C6702" w14:textId="44E8C350" w:rsidR="005630F0" w:rsidRPr="00895B58" w:rsidRDefault="00374B70" w:rsidP="00745ED1">
      <w:pPr>
        <w:pStyle w:val="ListParagraph"/>
        <w:numPr>
          <w:ilvl w:val="0"/>
          <w:numId w:val="7"/>
        </w:numPr>
        <w:spacing w:after="240"/>
        <w:rPr>
          <w:rFonts w:ascii="Arial" w:hAnsi="Arial" w:cs="Arial"/>
          <w:color w:val="000000" w:themeColor="text1"/>
        </w:rPr>
      </w:pPr>
      <w:r w:rsidRPr="00895B58">
        <w:rPr>
          <w:rFonts w:ascii="Arial" w:hAnsi="Arial" w:cs="Arial"/>
          <w:b/>
          <w:bCs/>
          <w:color w:val="000000" w:themeColor="text1"/>
        </w:rPr>
        <w:t>Remember</w:t>
      </w:r>
      <w:r w:rsidR="005630F0" w:rsidRPr="00895B58">
        <w:rPr>
          <w:rFonts w:ascii="Arial" w:hAnsi="Arial" w:cs="Arial"/>
          <w:b/>
          <w:bCs/>
          <w:color w:val="000000" w:themeColor="text1"/>
        </w:rPr>
        <w:t xml:space="preserve"> </w:t>
      </w:r>
      <w:r w:rsidR="00E10EA3">
        <w:rPr>
          <w:rFonts w:ascii="Arial" w:hAnsi="Arial" w:cs="Arial"/>
          <w:b/>
          <w:bCs/>
          <w:color w:val="000000" w:themeColor="text1"/>
        </w:rPr>
        <w:t>none of this inequity</w:t>
      </w:r>
      <w:r w:rsidR="005630F0" w:rsidRPr="00895B58">
        <w:rPr>
          <w:rFonts w:ascii="Arial" w:hAnsi="Arial" w:cs="Arial"/>
          <w:b/>
          <w:bCs/>
          <w:color w:val="000000" w:themeColor="text1"/>
        </w:rPr>
        <w:t xml:space="preserve"> is </w:t>
      </w:r>
      <w:r w:rsidR="005630F0" w:rsidRPr="00895B58">
        <w:rPr>
          <w:rFonts w:ascii="Arial" w:hAnsi="Arial" w:cs="Arial"/>
          <w:b/>
          <w:bCs/>
          <w:i/>
          <w:color w:val="000000" w:themeColor="text1"/>
        </w:rPr>
        <w:t>not your fault</w:t>
      </w:r>
      <w:r w:rsidR="005630F0" w:rsidRPr="00895B58">
        <w:rPr>
          <w:rFonts w:ascii="Arial" w:hAnsi="Arial" w:cs="Arial"/>
          <w:b/>
          <w:bCs/>
          <w:color w:val="000000" w:themeColor="text1"/>
        </w:rPr>
        <w:t xml:space="preserve"> </w:t>
      </w:r>
      <w:r w:rsidR="005630F0" w:rsidRPr="00895B58">
        <w:rPr>
          <w:rFonts w:ascii="Arial" w:hAnsi="Arial" w:cs="Arial"/>
          <w:b/>
          <w:bCs/>
          <w:i/>
          <w:color w:val="000000" w:themeColor="text1"/>
        </w:rPr>
        <w:t>and</w:t>
      </w:r>
      <w:r w:rsidR="005630F0" w:rsidRPr="00895B58">
        <w:rPr>
          <w:rFonts w:ascii="Arial" w:hAnsi="Arial" w:cs="Arial"/>
          <w:b/>
          <w:bCs/>
          <w:color w:val="000000" w:themeColor="text1"/>
        </w:rPr>
        <w:t xml:space="preserve"> </w:t>
      </w:r>
      <w:r w:rsidR="005630F0" w:rsidRPr="00895B58">
        <w:rPr>
          <w:rFonts w:ascii="Arial" w:hAnsi="Arial" w:cs="Arial"/>
          <w:b/>
          <w:bCs/>
          <w:i/>
          <w:color w:val="000000" w:themeColor="text1"/>
        </w:rPr>
        <w:t>you are responsible</w:t>
      </w:r>
      <w:r w:rsidR="005630F0" w:rsidRPr="00895B58">
        <w:rPr>
          <w:rFonts w:ascii="Arial" w:hAnsi="Arial" w:cs="Arial"/>
          <w:color w:val="000000" w:themeColor="text1"/>
        </w:rPr>
        <w:t xml:space="preserve">. You did not create </w:t>
      </w:r>
      <w:r w:rsidRPr="00895B58">
        <w:rPr>
          <w:rFonts w:ascii="Arial" w:hAnsi="Arial" w:cs="Arial"/>
          <w:color w:val="000000" w:themeColor="text1"/>
        </w:rPr>
        <w:t>inequity and</w:t>
      </w:r>
      <w:r w:rsidR="005630F0" w:rsidRPr="00895B58">
        <w:rPr>
          <w:rFonts w:ascii="Arial" w:hAnsi="Arial" w:cs="Arial"/>
          <w:color w:val="000000" w:themeColor="text1"/>
        </w:rPr>
        <w:t xml:space="preserve"> inequality. You are however responsible for better understanding how what has happened in the past impacts both your mindset and how you lead and partner with others </w:t>
      </w:r>
      <w:r w:rsidRPr="00895B58">
        <w:rPr>
          <w:rFonts w:ascii="Arial" w:hAnsi="Arial" w:cs="Arial"/>
          <w:color w:val="000000" w:themeColor="text1"/>
        </w:rPr>
        <w:t xml:space="preserve">today </w:t>
      </w:r>
      <w:r w:rsidR="005630F0" w:rsidRPr="00895B58">
        <w:rPr>
          <w:rFonts w:ascii="Arial" w:hAnsi="Arial" w:cs="Arial"/>
          <w:color w:val="000000" w:themeColor="text1"/>
        </w:rPr>
        <w:t xml:space="preserve">in achieving greater </w:t>
      </w:r>
      <w:r w:rsidRPr="00895B58">
        <w:rPr>
          <w:rFonts w:ascii="Arial" w:hAnsi="Arial" w:cs="Arial"/>
          <w:color w:val="000000" w:themeColor="text1"/>
        </w:rPr>
        <w:t>Inclusion and</w:t>
      </w:r>
      <w:r w:rsidR="005630F0" w:rsidRPr="00895B58">
        <w:rPr>
          <w:rFonts w:ascii="Arial" w:hAnsi="Arial" w:cs="Arial"/>
          <w:color w:val="000000" w:themeColor="text1"/>
        </w:rPr>
        <w:t xml:space="preserve"> equity.  </w:t>
      </w:r>
    </w:p>
    <w:sectPr w:rsidR="005630F0" w:rsidRPr="00895B58" w:rsidSect="008122FB">
      <w:footerReference w:type="default" r:id="rId9"/>
      <w:pgSz w:w="12240" w:h="15840"/>
      <w:pgMar w:top="144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89F6" w14:textId="77777777" w:rsidR="00C3722D" w:rsidRDefault="00C3722D" w:rsidP="001E5D6C">
      <w:pPr>
        <w:spacing w:after="0"/>
      </w:pPr>
      <w:r>
        <w:separator/>
      </w:r>
    </w:p>
  </w:endnote>
  <w:endnote w:type="continuationSeparator" w:id="0">
    <w:p w14:paraId="6C9D1AC0" w14:textId="77777777" w:rsidR="00C3722D" w:rsidRDefault="00C3722D" w:rsidP="001E5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panose1 w:val="02000503020000020003"/>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0D32" w14:textId="3F5D5FFA" w:rsidR="001E5D6C" w:rsidRPr="00752DFE" w:rsidRDefault="001E5D6C" w:rsidP="001E5D6C">
    <w:pPr>
      <w:spacing w:after="0"/>
      <w:jc w:val="center"/>
      <w:rPr>
        <w:rFonts w:ascii="Avenir" w:hAnsi="Avenir"/>
        <w:color w:val="767171" w:themeColor="background2" w:themeShade="80"/>
        <w:sz w:val="18"/>
        <w:szCs w:val="20"/>
      </w:rPr>
    </w:pPr>
    <w:r w:rsidRPr="00752DFE">
      <w:rPr>
        <w:rFonts w:ascii="Avenir" w:hAnsi="Avenir"/>
        <w:color w:val="767171" w:themeColor="background2" w:themeShade="80"/>
        <w:sz w:val="18"/>
        <w:szCs w:val="20"/>
      </w:rPr>
      <w:t>©</w:t>
    </w:r>
    <w:r w:rsidR="00A127BF">
      <w:rPr>
        <w:rFonts w:ascii="Avenir" w:hAnsi="Avenir"/>
        <w:color w:val="767171" w:themeColor="background2" w:themeShade="80"/>
        <w:sz w:val="18"/>
        <w:szCs w:val="20"/>
      </w:rPr>
      <w:t>202</w:t>
    </w:r>
    <w:r w:rsidR="00374B70">
      <w:rPr>
        <w:rFonts w:ascii="Avenir" w:hAnsi="Avenir"/>
        <w:color w:val="767171" w:themeColor="background2" w:themeShade="80"/>
        <w:sz w:val="18"/>
        <w:szCs w:val="20"/>
      </w:rPr>
      <w:t>2</w:t>
    </w:r>
    <w:r w:rsidR="00A127BF">
      <w:rPr>
        <w:rFonts w:ascii="Avenir" w:hAnsi="Avenir"/>
        <w:color w:val="767171" w:themeColor="background2" w:themeShade="80"/>
        <w:sz w:val="18"/>
        <w:szCs w:val="20"/>
      </w:rPr>
      <w:t xml:space="preserve">. FDP GLOBAL | </w:t>
    </w:r>
    <w:r w:rsidRPr="00752DFE">
      <w:rPr>
        <w:rFonts w:ascii="Avenir" w:hAnsi="Avenir"/>
        <w:color w:val="767171" w:themeColor="background2" w:themeShade="80"/>
        <w:sz w:val="18"/>
        <w:szCs w:val="20"/>
      </w:rPr>
      <w:t xml:space="preserve">WMFDP, LLC | All rights reserved | wmfdp.com | </w:t>
    </w:r>
    <w:hyperlink r:id="rId1">
      <w:r w:rsidRPr="00752DFE">
        <w:rPr>
          <w:rFonts w:ascii="Avenir" w:hAnsi="Avenir"/>
          <w:color w:val="767171" w:themeColor="background2" w:themeShade="80"/>
          <w:sz w:val="18"/>
          <w:szCs w:val="20"/>
        </w:rPr>
        <w:t xml:space="preserve">info@wmfdp.com </w:t>
      </w:r>
    </w:hyperlink>
    <w:r w:rsidRPr="00752DFE">
      <w:rPr>
        <w:rFonts w:ascii="Avenir" w:hAnsi="Avenir"/>
        <w:color w:val="767171" w:themeColor="background2" w:themeShade="80"/>
        <w:sz w:val="18"/>
        <w:szCs w:val="20"/>
      </w:rPr>
      <w:t>| 00.1.503.281.5585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DBBB" w14:textId="77777777" w:rsidR="00C3722D" w:rsidRDefault="00C3722D" w:rsidP="001E5D6C">
      <w:pPr>
        <w:spacing w:after="0"/>
      </w:pPr>
      <w:r>
        <w:separator/>
      </w:r>
    </w:p>
  </w:footnote>
  <w:footnote w:type="continuationSeparator" w:id="0">
    <w:p w14:paraId="68DDCC93" w14:textId="77777777" w:rsidR="00C3722D" w:rsidRDefault="00C3722D" w:rsidP="001E5D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62D"/>
    <w:multiLevelType w:val="hybridMultilevel"/>
    <w:tmpl w:val="BE346F60"/>
    <w:lvl w:ilvl="0" w:tplc="99BA0EC4">
      <w:start w:val="1"/>
      <w:numFmt w:val="decimal"/>
      <w:lvlText w:val="%1."/>
      <w:lvlJc w:val="left"/>
      <w:pPr>
        <w:ind w:left="720" w:hanging="360"/>
      </w:pPr>
      <w:rPr>
        <w:rFonts w:ascii="Avenir" w:hAnsi="Avenir" w:hint="default"/>
        <w:b/>
        <w:i w:val="0"/>
        <w:color w:val="0044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B6291"/>
    <w:multiLevelType w:val="hybridMultilevel"/>
    <w:tmpl w:val="5A82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C7714"/>
    <w:multiLevelType w:val="hybridMultilevel"/>
    <w:tmpl w:val="F302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E4DB2"/>
    <w:multiLevelType w:val="hybridMultilevel"/>
    <w:tmpl w:val="F14C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47F7C"/>
    <w:multiLevelType w:val="hybridMultilevel"/>
    <w:tmpl w:val="FD207FE4"/>
    <w:lvl w:ilvl="0" w:tplc="A288DA5A">
      <w:start w:val="1"/>
      <w:numFmt w:val="decimal"/>
      <w:lvlText w:val="%1."/>
      <w:lvlJc w:val="left"/>
      <w:pPr>
        <w:ind w:left="720" w:hanging="360"/>
      </w:pPr>
      <w:rPr>
        <w:rFonts w:ascii="Tahoma" w:hAnsi="Tahoma" w:hint="default"/>
        <w:b w:val="0"/>
        <w:i w:val="0"/>
        <w:color w:val="44546A" w:themeColor="text2"/>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53DF1"/>
    <w:multiLevelType w:val="hybridMultilevel"/>
    <w:tmpl w:val="F95E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E4125"/>
    <w:multiLevelType w:val="hybridMultilevel"/>
    <w:tmpl w:val="BE346F60"/>
    <w:lvl w:ilvl="0" w:tplc="FFFFFFFF">
      <w:start w:val="1"/>
      <w:numFmt w:val="decimal"/>
      <w:lvlText w:val="%1."/>
      <w:lvlJc w:val="left"/>
      <w:pPr>
        <w:ind w:left="720" w:hanging="360"/>
      </w:pPr>
      <w:rPr>
        <w:rFonts w:ascii="Avenir" w:hAnsi="Avenir" w:hint="default"/>
        <w:b/>
        <w:i w:val="0"/>
        <w:color w:val="00447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3001497">
    <w:abstractNumId w:val="5"/>
  </w:num>
  <w:num w:numId="2" w16cid:durableId="688727339">
    <w:abstractNumId w:val="1"/>
  </w:num>
  <w:num w:numId="3" w16cid:durableId="1418020392">
    <w:abstractNumId w:val="3"/>
  </w:num>
  <w:num w:numId="4" w16cid:durableId="412706344">
    <w:abstractNumId w:val="2"/>
  </w:num>
  <w:num w:numId="5" w16cid:durableId="1447699608">
    <w:abstractNumId w:val="0"/>
  </w:num>
  <w:num w:numId="6" w16cid:durableId="2102799853">
    <w:abstractNumId w:val="6"/>
  </w:num>
  <w:num w:numId="7" w16cid:durableId="129060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2D"/>
    <w:rsid w:val="0005556D"/>
    <w:rsid w:val="00062686"/>
    <w:rsid w:val="00063C94"/>
    <w:rsid w:val="00064F5D"/>
    <w:rsid w:val="00065CA7"/>
    <w:rsid w:val="00076588"/>
    <w:rsid w:val="000E69AB"/>
    <w:rsid w:val="000E7F70"/>
    <w:rsid w:val="0011251B"/>
    <w:rsid w:val="001B452D"/>
    <w:rsid w:val="001E5D6C"/>
    <w:rsid w:val="002174D7"/>
    <w:rsid w:val="00313FEC"/>
    <w:rsid w:val="00353651"/>
    <w:rsid w:val="0036555C"/>
    <w:rsid w:val="00374B70"/>
    <w:rsid w:val="004E457A"/>
    <w:rsid w:val="005630F0"/>
    <w:rsid w:val="00584398"/>
    <w:rsid w:val="005A09B3"/>
    <w:rsid w:val="005A2CF2"/>
    <w:rsid w:val="005D6293"/>
    <w:rsid w:val="006007A9"/>
    <w:rsid w:val="00645C38"/>
    <w:rsid w:val="006C4582"/>
    <w:rsid w:val="006C6EF3"/>
    <w:rsid w:val="00745ED1"/>
    <w:rsid w:val="00752DFE"/>
    <w:rsid w:val="007D350B"/>
    <w:rsid w:val="008122FB"/>
    <w:rsid w:val="008820CF"/>
    <w:rsid w:val="00895B58"/>
    <w:rsid w:val="008B04B4"/>
    <w:rsid w:val="008D1124"/>
    <w:rsid w:val="009E2B84"/>
    <w:rsid w:val="009F1CB0"/>
    <w:rsid w:val="00A127BF"/>
    <w:rsid w:val="00A347C8"/>
    <w:rsid w:val="00A54A64"/>
    <w:rsid w:val="00A60B93"/>
    <w:rsid w:val="00A75611"/>
    <w:rsid w:val="00A962A0"/>
    <w:rsid w:val="00BB2767"/>
    <w:rsid w:val="00BB6878"/>
    <w:rsid w:val="00C22DC4"/>
    <w:rsid w:val="00C3722D"/>
    <w:rsid w:val="00C80BBB"/>
    <w:rsid w:val="00CA2855"/>
    <w:rsid w:val="00CA7B7D"/>
    <w:rsid w:val="00D05B78"/>
    <w:rsid w:val="00D5286F"/>
    <w:rsid w:val="00D61D22"/>
    <w:rsid w:val="00D879E6"/>
    <w:rsid w:val="00DA7C69"/>
    <w:rsid w:val="00DB1893"/>
    <w:rsid w:val="00DF5F4F"/>
    <w:rsid w:val="00DF6AB4"/>
    <w:rsid w:val="00E10EA3"/>
    <w:rsid w:val="00E235D9"/>
    <w:rsid w:val="00E5706B"/>
    <w:rsid w:val="00EC5BBD"/>
    <w:rsid w:val="00ED7BB7"/>
    <w:rsid w:val="00F94C0B"/>
    <w:rsid w:val="00FA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D3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452D"/>
    <w:pPr>
      <w:spacing w:after="200"/>
    </w:pPr>
    <w:rPr>
      <w:rFonts w:asciiTheme="minorHAnsi" w:eastAsiaTheme="minorEastAsia" w:hAnsiTheme="minorHAnsi" w:cstheme="minorBidi"/>
      <w:color w:val="aut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52D"/>
    <w:pPr>
      <w:spacing w:after="0"/>
      <w:ind w:left="720"/>
      <w:contextualSpacing/>
    </w:pPr>
    <w:rPr>
      <w:lang w:eastAsia="en-US"/>
    </w:rPr>
  </w:style>
  <w:style w:type="paragraph" w:styleId="Header">
    <w:name w:val="header"/>
    <w:basedOn w:val="Normal"/>
    <w:link w:val="HeaderChar"/>
    <w:uiPriority w:val="99"/>
    <w:unhideWhenUsed/>
    <w:rsid w:val="001E5D6C"/>
    <w:pPr>
      <w:tabs>
        <w:tab w:val="center" w:pos="4680"/>
        <w:tab w:val="right" w:pos="9360"/>
      </w:tabs>
      <w:spacing w:after="0"/>
    </w:pPr>
  </w:style>
  <w:style w:type="character" w:customStyle="1" w:styleId="HeaderChar">
    <w:name w:val="Header Char"/>
    <w:basedOn w:val="DefaultParagraphFont"/>
    <w:link w:val="Header"/>
    <w:uiPriority w:val="99"/>
    <w:rsid w:val="001E5D6C"/>
    <w:rPr>
      <w:rFonts w:asciiTheme="minorHAnsi" w:eastAsiaTheme="minorEastAsia" w:hAnsiTheme="minorHAnsi" w:cstheme="minorBidi"/>
      <w:color w:val="auto"/>
      <w:sz w:val="24"/>
      <w:szCs w:val="24"/>
      <w:lang w:eastAsia="ja-JP"/>
    </w:rPr>
  </w:style>
  <w:style w:type="paragraph" w:styleId="Footer">
    <w:name w:val="footer"/>
    <w:basedOn w:val="Normal"/>
    <w:link w:val="FooterChar"/>
    <w:uiPriority w:val="99"/>
    <w:unhideWhenUsed/>
    <w:rsid w:val="001E5D6C"/>
    <w:pPr>
      <w:tabs>
        <w:tab w:val="center" w:pos="4680"/>
        <w:tab w:val="right" w:pos="9360"/>
      </w:tabs>
      <w:spacing w:after="0"/>
    </w:pPr>
  </w:style>
  <w:style w:type="character" w:customStyle="1" w:styleId="FooterChar">
    <w:name w:val="Footer Char"/>
    <w:basedOn w:val="DefaultParagraphFont"/>
    <w:link w:val="Footer"/>
    <w:uiPriority w:val="99"/>
    <w:rsid w:val="001E5D6C"/>
    <w:rPr>
      <w:rFonts w:asciiTheme="minorHAnsi" w:eastAsiaTheme="minorEastAsia" w:hAnsiTheme="minorHAnsi" w:cstheme="minorBidi"/>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mfd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0B749C-0FF5-3840-99C4-3C7D7B9F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aaron.kier@wmfdp.com</dc:creator>
  <cp:keywords/>
  <dc:description/>
  <cp:lastModifiedBy>Bill Proudman</cp:lastModifiedBy>
  <cp:revision>8</cp:revision>
  <cp:lastPrinted>2017-11-09T00:15:00Z</cp:lastPrinted>
  <dcterms:created xsi:type="dcterms:W3CDTF">2022-10-03T20:40:00Z</dcterms:created>
  <dcterms:modified xsi:type="dcterms:W3CDTF">2022-10-03T22:39:00Z</dcterms:modified>
</cp:coreProperties>
</file>